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96C" w:rsidRDefault="00FE2F31" w:rsidP="00FE2F31">
      <w:pPr>
        <w:jc w:val="center"/>
        <w:rPr>
          <w:b/>
          <w:sz w:val="28"/>
          <w:szCs w:val="28"/>
          <w:u w:val="single"/>
        </w:rPr>
      </w:pPr>
      <w:r w:rsidRPr="00FE2F31">
        <w:rPr>
          <w:b/>
          <w:sz w:val="28"/>
          <w:szCs w:val="28"/>
          <w:u w:val="single"/>
        </w:rPr>
        <w:t>Health Savings Account (HSA)</w:t>
      </w:r>
    </w:p>
    <w:p w:rsidR="00FE2F31" w:rsidRDefault="00FE2F31" w:rsidP="00FE2F31">
      <w:pPr>
        <w:jc w:val="center"/>
        <w:rPr>
          <w:b/>
          <w:sz w:val="28"/>
          <w:szCs w:val="28"/>
          <w:u w:val="single"/>
        </w:rPr>
      </w:pPr>
    </w:p>
    <w:p w:rsidR="00FE2F31" w:rsidRDefault="00FE2F31" w:rsidP="00FE2F31">
      <w:pPr>
        <w:pStyle w:val="NoSpacing"/>
        <w:rPr>
          <w:u w:val="single"/>
        </w:rPr>
      </w:pPr>
      <w:r w:rsidRPr="00FE2F31">
        <w:rPr>
          <w:u w:val="single"/>
        </w:rPr>
        <w:t xml:space="preserve">Eligibility Requirements: </w:t>
      </w:r>
    </w:p>
    <w:p w:rsidR="000E58AF" w:rsidRDefault="000E58AF" w:rsidP="00FE2F31">
      <w:pPr>
        <w:pStyle w:val="NoSpacing"/>
        <w:rPr>
          <w:u w:val="single"/>
        </w:rPr>
      </w:pPr>
    </w:p>
    <w:p w:rsidR="000E58AF" w:rsidRDefault="000E58AF" w:rsidP="000E58AF">
      <w:pPr>
        <w:pStyle w:val="NoSpacing"/>
        <w:numPr>
          <w:ilvl w:val="0"/>
          <w:numId w:val="7"/>
        </w:numPr>
        <w:rPr>
          <w:u w:val="single"/>
        </w:rPr>
      </w:pPr>
      <w:r>
        <w:t>The member has to be enrolled in a High-Deductible Health Plan (HDHP).</w:t>
      </w:r>
      <w:r w:rsidR="007D5E0A">
        <w:t xml:space="preserve">  This is a health plan where the member pays for most of their health costs until they reach the deductible threshold.*</w:t>
      </w:r>
    </w:p>
    <w:p w:rsidR="000E58AF" w:rsidRPr="000E58AF" w:rsidRDefault="000E58AF" w:rsidP="000E58AF">
      <w:pPr>
        <w:pStyle w:val="NoSpacing"/>
        <w:numPr>
          <w:ilvl w:val="0"/>
          <w:numId w:val="7"/>
        </w:numPr>
        <w:rPr>
          <w:u w:val="single"/>
        </w:rPr>
      </w:pPr>
      <w:r>
        <w:t>The member cannot open an HSA until the 1</w:t>
      </w:r>
      <w:r w:rsidRPr="000E58AF">
        <w:rPr>
          <w:vertAlign w:val="superscript"/>
        </w:rPr>
        <w:t>st</w:t>
      </w:r>
      <w:r>
        <w:t xml:space="preserve"> day of the following month after enrolling in an HDHP.  (Ex. If the member enrolls in an HDHP on January 2, they cannot open an HSA until February 1.)</w:t>
      </w:r>
    </w:p>
    <w:p w:rsidR="007D5E0A" w:rsidRPr="007D5E0A" w:rsidRDefault="003A5FFD" w:rsidP="00FE2F31">
      <w:pPr>
        <w:pStyle w:val="NoSpacing"/>
        <w:numPr>
          <w:ilvl w:val="0"/>
          <w:numId w:val="1"/>
        </w:numPr>
        <w:rPr>
          <w:u w:val="single"/>
        </w:rPr>
      </w:pPr>
      <w:r>
        <w:t>A member</w:t>
      </w:r>
      <w:r w:rsidR="00FE2F31">
        <w:t xml:space="preserve"> cannot be covered by another medical plan, unless it’s a limited FSA</w:t>
      </w:r>
      <w:r w:rsidR="00FE2F31" w:rsidRPr="000E58AF">
        <w:t xml:space="preserve">.  </w:t>
      </w:r>
    </w:p>
    <w:p w:rsidR="00FE2F31" w:rsidRPr="000E58AF" w:rsidRDefault="00FE2F31" w:rsidP="00FE2F31">
      <w:pPr>
        <w:pStyle w:val="NoSpacing"/>
        <w:numPr>
          <w:ilvl w:val="0"/>
          <w:numId w:val="1"/>
        </w:numPr>
        <w:rPr>
          <w:u w:val="single"/>
        </w:rPr>
      </w:pPr>
      <w:r>
        <w:t xml:space="preserve">A </w:t>
      </w:r>
      <w:r w:rsidR="003A5FFD">
        <w:t>member</w:t>
      </w:r>
      <w:r>
        <w:t xml:space="preserve"> cannot be enrolled in Medicare Parts A</w:t>
      </w:r>
      <w:r w:rsidR="00022653">
        <w:t>, B</w:t>
      </w:r>
      <w:r>
        <w:t>, or D.</w:t>
      </w:r>
    </w:p>
    <w:p w:rsidR="00FE2F31" w:rsidRPr="00FE2F31" w:rsidRDefault="00312AEB" w:rsidP="00FE2F31">
      <w:pPr>
        <w:pStyle w:val="NoSpacing"/>
        <w:numPr>
          <w:ilvl w:val="0"/>
          <w:numId w:val="1"/>
        </w:numPr>
        <w:rPr>
          <w:u w:val="single"/>
        </w:rPr>
      </w:pPr>
      <w:r>
        <w:t xml:space="preserve">A </w:t>
      </w:r>
      <w:r w:rsidR="003A5FFD">
        <w:t>member</w:t>
      </w:r>
      <w:r>
        <w:t xml:space="preserve"> cannot be claimed a</w:t>
      </w:r>
      <w:r w:rsidR="00FE2F31">
        <w:t>s a dependent on anyone else’s tax return.</w:t>
      </w:r>
    </w:p>
    <w:p w:rsidR="00022653" w:rsidRPr="000E58AF" w:rsidRDefault="00022653" w:rsidP="00022653">
      <w:pPr>
        <w:pStyle w:val="NoSpacing"/>
        <w:numPr>
          <w:ilvl w:val="0"/>
          <w:numId w:val="1"/>
        </w:numPr>
        <w:rPr>
          <w:u w:val="single"/>
        </w:rPr>
      </w:pPr>
      <w:r>
        <w:t xml:space="preserve">A </w:t>
      </w:r>
      <w:r w:rsidR="003A5FFD">
        <w:t>member</w:t>
      </w:r>
      <w:r>
        <w:t xml:space="preserve"> cannot have received Veterans Administration medical benefits in the previous 3 months.</w:t>
      </w:r>
    </w:p>
    <w:p w:rsidR="000E58AF" w:rsidRDefault="000E58AF" w:rsidP="000E58AF">
      <w:pPr>
        <w:pStyle w:val="NoSpacing"/>
      </w:pPr>
    </w:p>
    <w:p w:rsidR="000E58AF" w:rsidRPr="000E58AF" w:rsidRDefault="007D5E0A" w:rsidP="000E58AF">
      <w:pPr>
        <w:pStyle w:val="NoSpacing"/>
        <w:rPr>
          <w:b/>
          <w:u w:val="single"/>
        </w:rPr>
      </w:pPr>
      <w:r>
        <w:rPr>
          <w:b/>
        </w:rPr>
        <w:t>*</w:t>
      </w:r>
      <w:r w:rsidR="000E58AF" w:rsidRPr="000E58AF">
        <w:rPr>
          <w:b/>
        </w:rPr>
        <w:t>Note:  it is not up to the Credit Union to determine if the person’s insurance qualifies them to have a HSA; they need to find that out themselves.</w:t>
      </w:r>
    </w:p>
    <w:p w:rsidR="000E58AF" w:rsidRDefault="000E58AF" w:rsidP="000E58AF">
      <w:pPr>
        <w:pStyle w:val="NoSpacing"/>
        <w:rPr>
          <w:u w:val="single"/>
        </w:rPr>
      </w:pPr>
    </w:p>
    <w:p w:rsidR="00022653" w:rsidRDefault="00022653" w:rsidP="00022653">
      <w:pPr>
        <w:pStyle w:val="NoSpacing"/>
        <w:rPr>
          <w:u w:val="single"/>
        </w:rPr>
      </w:pPr>
      <w:r>
        <w:rPr>
          <w:u w:val="single"/>
        </w:rPr>
        <w:t xml:space="preserve">Opening an HSA </w:t>
      </w:r>
    </w:p>
    <w:p w:rsidR="00022653" w:rsidRDefault="00022653" w:rsidP="00022653">
      <w:pPr>
        <w:pStyle w:val="NoSpacing"/>
        <w:rPr>
          <w:u w:val="single"/>
        </w:rPr>
      </w:pPr>
    </w:p>
    <w:p w:rsidR="00022653" w:rsidRPr="00312AEB" w:rsidRDefault="00301F2F" w:rsidP="00022653">
      <w:pPr>
        <w:pStyle w:val="NoSpacing"/>
        <w:numPr>
          <w:ilvl w:val="0"/>
          <w:numId w:val="2"/>
        </w:numPr>
        <w:rPr>
          <w:u w:val="single"/>
        </w:rPr>
      </w:pPr>
      <w:r>
        <w:t xml:space="preserve">The member must complete the </w:t>
      </w:r>
      <w:hyperlink r:id="rId5" w:history="1">
        <w:r w:rsidRPr="00301F2F">
          <w:rPr>
            <w:rStyle w:val="Hyperlink"/>
          </w:rPr>
          <w:t>application</w:t>
        </w:r>
      </w:hyperlink>
      <w:r>
        <w:t xml:space="preserve"> for the HSA.</w:t>
      </w:r>
    </w:p>
    <w:p w:rsidR="00312AEB" w:rsidRPr="00301F2F" w:rsidRDefault="00312AEB" w:rsidP="00022653">
      <w:pPr>
        <w:pStyle w:val="NoSpacing"/>
        <w:numPr>
          <w:ilvl w:val="0"/>
          <w:numId w:val="2"/>
        </w:numPr>
        <w:rPr>
          <w:u w:val="single"/>
        </w:rPr>
      </w:pPr>
      <w:r>
        <w:t>We will need to know if the HSA will be for single coverage or family coverage (this will decide their contribution limits).</w:t>
      </w:r>
    </w:p>
    <w:p w:rsidR="00301F2F" w:rsidRPr="00301F2F" w:rsidRDefault="00301F2F" w:rsidP="00022653">
      <w:pPr>
        <w:pStyle w:val="NoSpacing"/>
        <w:numPr>
          <w:ilvl w:val="0"/>
          <w:numId w:val="2"/>
        </w:numPr>
        <w:rPr>
          <w:u w:val="single"/>
        </w:rPr>
      </w:pPr>
      <w:r>
        <w:t>Give the member the required HSA disclosures:</w:t>
      </w:r>
    </w:p>
    <w:p w:rsidR="00301F2F" w:rsidRPr="00301F2F" w:rsidRDefault="00301F2F" w:rsidP="00301F2F">
      <w:pPr>
        <w:pStyle w:val="NoSpacing"/>
        <w:numPr>
          <w:ilvl w:val="2"/>
          <w:numId w:val="2"/>
        </w:numPr>
        <w:rPr>
          <w:u w:val="single"/>
        </w:rPr>
      </w:pPr>
      <w:r>
        <w:t>Copy of the signed application</w:t>
      </w:r>
    </w:p>
    <w:p w:rsidR="00301F2F" w:rsidRPr="00301F2F" w:rsidRDefault="00301F2F" w:rsidP="00301F2F">
      <w:pPr>
        <w:pStyle w:val="NoSpacing"/>
        <w:numPr>
          <w:ilvl w:val="2"/>
          <w:numId w:val="2"/>
        </w:numPr>
        <w:rPr>
          <w:u w:val="single"/>
        </w:rPr>
      </w:pPr>
      <w:r>
        <w:t>HSA Agreement (will print out with the application)</w:t>
      </w:r>
    </w:p>
    <w:p w:rsidR="00301F2F" w:rsidRPr="00301F2F" w:rsidRDefault="00301F2F" w:rsidP="00301F2F">
      <w:pPr>
        <w:pStyle w:val="NoSpacing"/>
        <w:numPr>
          <w:ilvl w:val="2"/>
          <w:numId w:val="2"/>
        </w:numPr>
        <w:rPr>
          <w:u w:val="single"/>
        </w:rPr>
      </w:pPr>
      <w:r>
        <w:t>Disclosure Statement (will print out with the application)</w:t>
      </w:r>
    </w:p>
    <w:p w:rsidR="00301F2F" w:rsidRPr="00301F2F" w:rsidRDefault="00301F2F" w:rsidP="00301F2F">
      <w:pPr>
        <w:pStyle w:val="NoSpacing"/>
        <w:numPr>
          <w:ilvl w:val="2"/>
          <w:numId w:val="2"/>
        </w:numPr>
        <w:rPr>
          <w:u w:val="single"/>
        </w:rPr>
      </w:pPr>
      <w:r>
        <w:t>Copy of the Credit Union’s Truth-In-Savings disclosure (will print out after opening the HSA suffix).</w:t>
      </w:r>
    </w:p>
    <w:p w:rsidR="00301F2F" w:rsidRDefault="00301F2F" w:rsidP="00301F2F">
      <w:pPr>
        <w:pStyle w:val="NoSpacing"/>
      </w:pPr>
    </w:p>
    <w:p w:rsidR="00301F2F" w:rsidRDefault="00301F2F" w:rsidP="00301F2F">
      <w:pPr>
        <w:pStyle w:val="NoSpacing"/>
        <w:rPr>
          <w:u w:val="single"/>
        </w:rPr>
      </w:pPr>
      <w:r w:rsidRPr="00301F2F">
        <w:rPr>
          <w:u w:val="single"/>
        </w:rPr>
        <w:t>Contributions</w:t>
      </w:r>
    </w:p>
    <w:p w:rsidR="00301F2F" w:rsidRDefault="00301F2F" w:rsidP="00301F2F">
      <w:pPr>
        <w:pStyle w:val="NoSpacing"/>
        <w:rPr>
          <w:u w:val="single"/>
        </w:rPr>
      </w:pPr>
    </w:p>
    <w:p w:rsidR="00301F2F" w:rsidRPr="00312AEB" w:rsidRDefault="00312AEB" w:rsidP="00301F2F">
      <w:pPr>
        <w:pStyle w:val="NoSpacing"/>
        <w:numPr>
          <w:ilvl w:val="0"/>
          <w:numId w:val="3"/>
        </w:numPr>
        <w:rPr>
          <w:u w:val="single"/>
        </w:rPr>
      </w:pPr>
      <w:r>
        <w:t>There are contribution limits for HSA’s:</w:t>
      </w:r>
    </w:p>
    <w:p w:rsidR="00312AEB" w:rsidRPr="00312AEB" w:rsidRDefault="00312AEB" w:rsidP="00312AEB">
      <w:pPr>
        <w:pStyle w:val="NoSpacing"/>
        <w:numPr>
          <w:ilvl w:val="2"/>
          <w:numId w:val="3"/>
        </w:numPr>
        <w:rPr>
          <w:u w:val="single"/>
        </w:rPr>
      </w:pPr>
      <w:r>
        <w:t>Single coverage = $3,050</w:t>
      </w:r>
    </w:p>
    <w:p w:rsidR="00312AEB" w:rsidRPr="00312AEB" w:rsidRDefault="00312AEB" w:rsidP="00312AEB">
      <w:pPr>
        <w:pStyle w:val="NoSpacing"/>
        <w:numPr>
          <w:ilvl w:val="2"/>
          <w:numId w:val="3"/>
        </w:numPr>
        <w:rPr>
          <w:u w:val="single"/>
        </w:rPr>
      </w:pPr>
      <w:r>
        <w:t>Family coverage = $6,150</w:t>
      </w:r>
    </w:p>
    <w:p w:rsidR="00312AEB" w:rsidRDefault="00312AEB" w:rsidP="00030355">
      <w:pPr>
        <w:pStyle w:val="NoSpacing"/>
        <w:rPr>
          <w:u w:val="single"/>
        </w:rPr>
      </w:pPr>
    </w:p>
    <w:p w:rsidR="00030355" w:rsidRPr="00466438" w:rsidRDefault="00466438" w:rsidP="00466438">
      <w:pPr>
        <w:pStyle w:val="NoSpacing"/>
        <w:numPr>
          <w:ilvl w:val="0"/>
          <w:numId w:val="3"/>
        </w:numPr>
        <w:rPr>
          <w:u w:val="single"/>
        </w:rPr>
      </w:pPr>
      <w:r>
        <w:t xml:space="preserve">If a </w:t>
      </w:r>
      <w:r w:rsidR="003A5FFD">
        <w:t>member</w:t>
      </w:r>
      <w:r>
        <w:t xml:space="preserve"> is 55 years old or older, they can make “catch-up” contributions.  The maximum “catch-up” contribution that can be made in a year is a $1,000.</w:t>
      </w:r>
    </w:p>
    <w:p w:rsidR="00466438" w:rsidRPr="00D33C59" w:rsidRDefault="00466438" w:rsidP="00466438">
      <w:pPr>
        <w:pStyle w:val="NoSpacing"/>
        <w:numPr>
          <w:ilvl w:val="0"/>
          <w:numId w:val="3"/>
        </w:numPr>
        <w:rPr>
          <w:u w:val="single"/>
        </w:rPr>
      </w:pPr>
      <w:r>
        <w:t>Prior-year contributions can be made between January 1</w:t>
      </w:r>
      <w:r w:rsidRPr="00466438">
        <w:rPr>
          <w:vertAlign w:val="superscript"/>
        </w:rPr>
        <w:t>st</w:t>
      </w:r>
      <w:r>
        <w:t xml:space="preserve"> and the tax retur</w:t>
      </w:r>
      <w:r w:rsidR="00D33C59">
        <w:t>n deadline</w:t>
      </w:r>
      <w:r>
        <w:t>.  (Ex. This year it would be January 1, 2011 through April 15, 2011 for 2010 contributions)</w:t>
      </w:r>
      <w:r w:rsidR="00E72F04">
        <w:t>.  If a member wants to make a contribution for a prior year, we do need the request in writing.</w:t>
      </w:r>
    </w:p>
    <w:p w:rsidR="00D33C59" w:rsidRDefault="00D33C59" w:rsidP="00D33C59">
      <w:pPr>
        <w:pStyle w:val="NoSpacing"/>
      </w:pPr>
    </w:p>
    <w:p w:rsidR="00C05064" w:rsidRDefault="00C05064" w:rsidP="00D33C59">
      <w:pPr>
        <w:pStyle w:val="NoSpacing"/>
        <w:rPr>
          <w:u w:val="single"/>
        </w:rPr>
      </w:pPr>
    </w:p>
    <w:p w:rsidR="00C05064" w:rsidRDefault="00C05064" w:rsidP="00D33C59">
      <w:pPr>
        <w:pStyle w:val="NoSpacing"/>
        <w:rPr>
          <w:u w:val="single"/>
        </w:rPr>
      </w:pPr>
    </w:p>
    <w:p w:rsidR="00C05064" w:rsidRDefault="00C05064" w:rsidP="00D33C59">
      <w:pPr>
        <w:pStyle w:val="NoSpacing"/>
        <w:rPr>
          <w:u w:val="single"/>
        </w:rPr>
      </w:pPr>
    </w:p>
    <w:p w:rsidR="00D33C59" w:rsidRDefault="00D33C59" w:rsidP="00D33C59">
      <w:pPr>
        <w:pStyle w:val="NoSpacing"/>
        <w:rPr>
          <w:u w:val="single"/>
        </w:rPr>
      </w:pPr>
      <w:r w:rsidRPr="00D33C59">
        <w:rPr>
          <w:u w:val="single"/>
        </w:rPr>
        <w:t>HSA Transfers and Rollovers</w:t>
      </w:r>
    </w:p>
    <w:p w:rsidR="00D33C59" w:rsidRDefault="00D33C59" w:rsidP="00D33C59">
      <w:pPr>
        <w:pStyle w:val="NoSpacing"/>
        <w:rPr>
          <w:u w:val="single"/>
        </w:rPr>
      </w:pPr>
    </w:p>
    <w:p w:rsidR="00D33C59" w:rsidRPr="006D2291" w:rsidRDefault="003A5FFD" w:rsidP="00D33C59">
      <w:pPr>
        <w:pStyle w:val="NoSpacing"/>
        <w:numPr>
          <w:ilvl w:val="0"/>
          <w:numId w:val="4"/>
        </w:numPr>
        <w:rPr>
          <w:u w:val="single"/>
        </w:rPr>
      </w:pPr>
      <w:r>
        <w:t>A member may move funds from one HSA to another HSA.  There are no dollar limitations on transfers and rollovers because it is not “new” money.</w:t>
      </w:r>
    </w:p>
    <w:p w:rsidR="006D2291" w:rsidRPr="007F76A1" w:rsidRDefault="006D2291" w:rsidP="00D33C59">
      <w:pPr>
        <w:pStyle w:val="NoSpacing"/>
        <w:numPr>
          <w:ilvl w:val="0"/>
          <w:numId w:val="4"/>
        </w:numPr>
        <w:rPr>
          <w:u w:val="single"/>
        </w:rPr>
      </w:pPr>
      <w:r>
        <w:t>Transfer = A transaction in which the HSA owner moves money directly from one fiduciary (aka financial institution or investment company) to the other fiduciary, without the owner ever having access to the funds.</w:t>
      </w:r>
      <w:r w:rsidR="007F76A1">
        <w:t xml:space="preserve">  This is not reported to the IRS.</w:t>
      </w:r>
    </w:p>
    <w:p w:rsidR="00871013" w:rsidRPr="00871013" w:rsidRDefault="007F76A1" w:rsidP="00D33C59">
      <w:pPr>
        <w:pStyle w:val="NoSpacing"/>
        <w:numPr>
          <w:ilvl w:val="0"/>
          <w:numId w:val="4"/>
        </w:numPr>
        <w:rPr>
          <w:u w:val="single"/>
        </w:rPr>
      </w:pPr>
      <w:r>
        <w:t>Rollover = A transaction in which the owner withdraws funds from one HSA and the</w:t>
      </w:r>
      <w:r w:rsidR="00871013">
        <w:t>n</w:t>
      </w:r>
      <w:r>
        <w:t xml:space="preserve"> re-deposits them into another HSA.</w:t>
      </w:r>
      <w:r w:rsidR="00871013">
        <w:t xml:space="preserve">  The owner has a 60 day window to re-deposit the funds.  This transaction is reported to the IRS.</w:t>
      </w:r>
    </w:p>
    <w:p w:rsidR="00665095" w:rsidRPr="00665095" w:rsidRDefault="00871013" w:rsidP="00D33C59">
      <w:pPr>
        <w:pStyle w:val="NoSpacing"/>
        <w:numPr>
          <w:ilvl w:val="0"/>
          <w:numId w:val="4"/>
        </w:numPr>
        <w:rPr>
          <w:u w:val="single"/>
        </w:rPr>
      </w:pPr>
      <w:r>
        <w:t>A member can perform a one-time direct transfer from either a Traditional IRA or Roth IRA into an HSA to make a regular</w:t>
      </w:r>
      <w:r w:rsidR="00C05064">
        <w:t xml:space="preserve"> contribution.  This cannot exceed their yearly contribution limit.</w:t>
      </w:r>
      <w:r>
        <w:t xml:space="preserve">  </w:t>
      </w:r>
    </w:p>
    <w:p w:rsidR="00665095" w:rsidRDefault="00665095" w:rsidP="00665095">
      <w:pPr>
        <w:pStyle w:val="NoSpacing"/>
      </w:pPr>
    </w:p>
    <w:p w:rsidR="007F76A1" w:rsidRDefault="00665095" w:rsidP="00665095">
      <w:pPr>
        <w:pStyle w:val="NoSpacing"/>
        <w:rPr>
          <w:u w:val="single"/>
        </w:rPr>
      </w:pPr>
      <w:r w:rsidRPr="00665095">
        <w:rPr>
          <w:u w:val="single"/>
        </w:rPr>
        <w:t>HSA Distributions</w:t>
      </w:r>
      <w:r w:rsidR="007F76A1" w:rsidRPr="00665095">
        <w:rPr>
          <w:u w:val="single"/>
        </w:rPr>
        <w:t xml:space="preserve">  </w:t>
      </w:r>
    </w:p>
    <w:p w:rsidR="00665095" w:rsidRDefault="00665095" w:rsidP="00665095">
      <w:pPr>
        <w:pStyle w:val="NoSpacing"/>
        <w:rPr>
          <w:u w:val="single"/>
        </w:rPr>
      </w:pPr>
    </w:p>
    <w:p w:rsidR="00665095" w:rsidRPr="00F72BDD" w:rsidRDefault="00F72BDD" w:rsidP="00665095">
      <w:pPr>
        <w:pStyle w:val="NoSpacing"/>
        <w:numPr>
          <w:ilvl w:val="0"/>
          <w:numId w:val="5"/>
        </w:numPr>
        <w:rPr>
          <w:u w:val="single"/>
        </w:rPr>
      </w:pPr>
      <w:r>
        <w:t>A member may withdrawal funds from their HSA for Qualified Medical Expenses.</w:t>
      </w:r>
    </w:p>
    <w:p w:rsidR="00F72BDD" w:rsidRPr="00F72BDD" w:rsidRDefault="00F72BDD" w:rsidP="00665095">
      <w:pPr>
        <w:pStyle w:val="NoSpacing"/>
        <w:numPr>
          <w:ilvl w:val="0"/>
          <w:numId w:val="5"/>
        </w:numPr>
        <w:rPr>
          <w:u w:val="single"/>
        </w:rPr>
      </w:pPr>
      <w:r>
        <w:t>Qualified Medical Expense = amounts paid by an account owner for certain types of medical care for the owner, their spouse and any of their dependents, but only to the extent that such amounts are not covered by insurance or another health plan.</w:t>
      </w:r>
    </w:p>
    <w:p w:rsidR="00F72BDD" w:rsidRPr="00F72BDD" w:rsidRDefault="00F72BDD" w:rsidP="00665095">
      <w:pPr>
        <w:pStyle w:val="NoSpacing"/>
        <w:numPr>
          <w:ilvl w:val="0"/>
          <w:numId w:val="5"/>
        </w:numPr>
        <w:rPr>
          <w:u w:val="single"/>
        </w:rPr>
      </w:pPr>
      <w:r>
        <w:t>The member is responsible for determining if expenses qualify, not the Credit Union.</w:t>
      </w:r>
    </w:p>
    <w:p w:rsidR="000E58AF" w:rsidRPr="000E58AF" w:rsidRDefault="00F72BDD" w:rsidP="000E58AF">
      <w:pPr>
        <w:pStyle w:val="NoSpacing"/>
        <w:numPr>
          <w:ilvl w:val="0"/>
          <w:numId w:val="5"/>
        </w:numPr>
        <w:rPr>
          <w:u w:val="single"/>
        </w:rPr>
      </w:pPr>
      <w:r>
        <w:t xml:space="preserve">All distributions from the HSA will be considered “normal” and reported that way.  This is because of the multiple ways a member can access their HSA funds, such as debit card, checks, etc.  </w:t>
      </w:r>
    </w:p>
    <w:p w:rsidR="008C6DD7" w:rsidRDefault="008C6DD7" w:rsidP="008C6DD7">
      <w:pPr>
        <w:pStyle w:val="NoSpacing"/>
      </w:pPr>
    </w:p>
    <w:p w:rsidR="008C6DD7" w:rsidRDefault="008C6DD7" w:rsidP="008C6DD7">
      <w:pPr>
        <w:pStyle w:val="NoSpacing"/>
        <w:rPr>
          <w:u w:val="single"/>
        </w:rPr>
      </w:pPr>
      <w:r w:rsidRPr="008C6DD7">
        <w:rPr>
          <w:u w:val="single"/>
        </w:rPr>
        <w:t>Tax Reporting Forms</w:t>
      </w:r>
    </w:p>
    <w:p w:rsidR="008C6DD7" w:rsidRDefault="008C6DD7" w:rsidP="008C6DD7">
      <w:pPr>
        <w:pStyle w:val="NoSpacing"/>
        <w:rPr>
          <w:u w:val="single"/>
        </w:rPr>
      </w:pPr>
    </w:p>
    <w:p w:rsidR="008C6DD7" w:rsidRDefault="008C6DD7" w:rsidP="008C6DD7">
      <w:pPr>
        <w:pStyle w:val="NoSpacing"/>
        <w:numPr>
          <w:ilvl w:val="0"/>
          <w:numId w:val="6"/>
        </w:numPr>
      </w:pPr>
      <w:r>
        <w:lastRenderedPageBreak/>
        <w:t>The member will receive a 5498-SA by May 31</w:t>
      </w:r>
      <w:r w:rsidRPr="008C6DD7">
        <w:rPr>
          <w:vertAlign w:val="superscript"/>
        </w:rPr>
        <w:t>st</w:t>
      </w:r>
      <w:r>
        <w:t xml:space="preserve"> for all previous year contributions.</w:t>
      </w:r>
    </w:p>
    <w:p w:rsidR="008C6DD7" w:rsidRDefault="008C6DD7" w:rsidP="008C6DD7">
      <w:pPr>
        <w:pStyle w:val="NoSpacing"/>
        <w:numPr>
          <w:ilvl w:val="0"/>
          <w:numId w:val="6"/>
        </w:numPr>
      </w:pPr>
      <w:r>
        <w:t>The member will receive a 1099-SA by January 31</w:t>
      </w:r>
      <w:r w:rsidRPr="008C6DD7">
        <w:rPr>
          <w:vertAlign w:val="superscript"/>
        </w:rPr>
        <w:t>st</w:t>
      </w:r>
      <w:r>
        <w:t xml:space="preserve"> for all previous year distributions.</w:t>
      </w:r>
    </w:p>
    <w:p w:rsidR="004B222B" w:rsidRDefault="004B222B" w:rsidP="004B222B">
      <w:pPr>
        <w:pStyle w:val="NoSpacing"/>
      </w:pPr>
    </w:p>
    <w:p w:rsidR="004B222B" w:rsidRDefault="005F7429" w:rsidP="004B222B">
      <w:pPr>
        <w:pStyle w:val="NoSpacing"/>
        <w:rPr>
          <w:u w:val="single"/>
        </w:rPr>
      </w:pPr>
      <w:r w:rsidRPr="005F7429">
        <w:rPr>
          <w:u w:val="single"/>
        </w:rPr>
        <w:t>Misc. Information</w:t>
      </w:r>
    </w:p>
    <w:p w:rsidR="005F7429" w:rsidRDefault="005F7429" w:rsidP="004B222B">
      <w:pPr>
        <w:pStyle w:val="NoSpacing"/>
        <w:rPr>
          <w:u w:val="single"/>
        </w:rPr>
      </w:pPr>
    </w:p>
    <w:p w:rsidR="005F7429" w:rsidRDefault="005F7429" w:rsidP="005F7429">
      <w:pPr>
        <w:pStyle w:val="NoSpacing"/>
        <w:numPr>
          <w:ilvl w:val="0"/>
          <w:numId w:val="8"/>
        </w:numPr>
      </w:pPr>
      <w:r>
        <w:t xml:space="preserve">If a member’s insurance coverage changes to anything other than an HDHP, they no longer may contribute to their HSA but can still take distributions for medical expenses.  </w:t>
      </w:r>
    </w:p>
    <w:p w:rsidR="005F7429" w:rsidRDefault="006D04AF" w:rsidP="005F7429">
      <w:pPr>
        <w:pStyle w:val="NoSpacing"/>
        <w:numPr>
          <w:ilvl w:val="0"/>
          <w:numId w:val="8"/>
        </w:numPr>
      </w:pPr>
      <w:r>
        <w:t>There is no “use it or lose it” provision on an HSA.  The b</w:t>
      </w:r>
      <w:r w:rsidR="00684B84">
        <w:t>alance will carry over from year to year.</w:t>
      </w:r>
    </w:p>
    <w:p w:rsidR="00684B84" w:rsidRDefault="00684B84" w:rsidP="005F7429">
      <w:pPr>
        <w:pStyle w:val="NoSpacing"/>
        <w:numPr>
          <w:ilvl w:val="0"/>
          <w:numId w:val="8"/>
        </w:numPr>
      </w:pPr>
      <w:r>
        <w:t>Distributions after age 65 that are not for Qualified Medical Expenses are penalty-free b</w:t>
      </w:r>
      <w:r w:rsidR="007C3796">
        <w:t xml:space="preserve">ut will be subject to an income </w:t>
      </w:r>
      <w:r>
        <w:t>tax.</w:t>
      </w:r>
    </w:p>
    <w:p w:rsidR="00684B84" w:rsidRPr="005F7429" w:rsidRDefault="00684B84" w:rsidP="005F7429">
      <w:pPr>
        <w:pStyle w:val="NoSpacing"/>
        <w:numPr>
          <w:ilvl w:val="0"/>
          <w:numId w:val="8"/>
        </w:numPr>
      </w:pPr>
      <w:r>
        <w:t>If money is spent from an HSA on anything other than a Qualified Medica</w:t>
      </w:r>
      <w:r w:rsidR="007C3796">
        <w:t xml:space="preserve">l Expense, there will be income </w:t>
      </w:r>
      <w:r>
        <w:t xml:space="preserve">tax on it and </w:t>
      </w:r>
      <w:r w:rsidR="007C3796">
        <w:t>also a 20% penalty-fee.</w:t>
      </w:r>
    </w:p>
    <w:p w:rsidR="00466438" w:rsidRPr="00466438" w:rsidRDefault="00466438" w:rsidP="00466438">
      <w:pPr>
        <w:pStyle w:val="NoSpacing"/>
        <w:rPr>
          <w:u w:val="single"/>
        </w:rPr>
      </w:pPr>
    </w:p>
    <w:p w:rsidR="00301F2F" w:rsidRPr="00301F2F" w:rsidRDefault="00301F2F" w:rsidP="00301F2F">
      <w:pPr>
        <w:pStyle w:val="NoSpacing"/>
        <w:ind w:left="720"/>
        <w:rPr>
          <w:u w:val="single"/>
        </w:rPr>
      </w:pPr>
    </w:p>
    <w:p w:rsidR="00301F2F" w:rsidRPr="00022653" w:rsidRDefault="00301F2F" w:rsidP="00301F2F">
      <w:pPr>
        <w:pStyle w:val="NoSpacing"/>
        <w:ind w:left="720"/>
        <w:rPr>
          <w:u w:val="single"/>
        </w:rPr>
      </w:pPr>
    </w:p>
    <w:sectPr w:rsidR="00301F2F" w:rsidRPr="00022653" w:rsidSect="007E59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2071C"/>
    <w:multiLevelType w:val="hybridMultilevel"/>
    <w:tmpl w:val="C43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14F78"/>
    <w:multiLevelType w:val="hybridMultilevel"/>
    <w:tmpl w:val="1BBA1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770F6"/>
    <w:multiLevelType w:val="hybridMultilevel"/>
    <w:tmpl w:val="DD80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9154E"/>
    <w:multiLevelType w:val="hybridMultilevel"/>
    <w:tmpl w:val="21CC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B45EBB"/>
    <w:multiLevelType w:val="hybridMultilevel"/>
    <w:tmpl w:val="09E60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8E0E59"/>
    <w:multiLevelType w:val="hybridMultilevel"/>
    <w:tmpl w:val="2D64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810E73"/>
    <w:multiLevelType w:val="hybridMultilevel"/>
    <w:tmpl w:val="C3B8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761C68"/>
    <w:multiLevelType w:val="hybridMultilevel"/>
    <w:tmpl w:val="CD00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E2F31"/>
    <w:rsid w:val="00022653"/>
    <w:rsid w:val="00030355"/>
    <w:rsid w:val="000E58AF"/>
    <w:rsid w:val="00116D47"/>
    <w:rsid w:val="001E2C95"/>
    <w:rsid w:val="00244574"/>
    <w:rsid w:val="00301F2F"/>
    <w:rsid w:val="00312AEB"/>
    <w:rsid w:val="003A5FFD"/>
    <w:rsid w:val="00466438"/>
    <w:rsid w:val="004B222B"/>
    <w:rsid w:val="005D1954"/>
    <w:rsid w:val="005F7429"/>
    <w:rsid w:val="00665095"/>
    <w:rsid w:val="00684B84"/>
    <w:rsid w:val="006D04AF"/>
    <w:rsid w:val="006D2291"/>
    <w:rsid w:val="007C3796"/>
    <w:rsid w:val="007D5E0A"/>
    <w:rsid w:val="007E596C"/>
    <w:rsid w:val="007F76A1"/>
    <w:rsid w:val="00871013"/>
    <w:rsid w:val="008C6DD7"/>
    <w:rsid w:val="00AA2923"/>
    <w:rsid w:val="00C05064"/>
    <w:rsid w:val="00D33C59"/>
    <w:rsid w:val="00E72F04"/>
    <w:rsid w:val="00E95F9D"/>
    <w:rsid w:val="00F72BDD"/>
    <w:rsid w:val="00FE2F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F31"/>
    <w:pPr>
      <w:spacing w:after="0" w:line="240" w:lineRule="auto"/>
    </w:pPr>
  </w:style>
  <w:style w:type="character" w:styleId="Hyperlink">
    <w:name w:val="Hyperlink"/>
    <w:basedOn w:val="DefaultParagraphFont"/>
    <w:uiPriority w:val="99"/>
    <w:unhideWhenUsed/>
    <w:rsid w:val="00301F2F"/>
    <w:rPr>
      <w:color w:val="0000FF" w:themeColor="hyperlink"/>
      <w:u w:val="single"/>
    </w:rPr>
  </w:style>
  <w:style w:type="character" w:styleId="FollowedHyperlink">
    <w:name w:val="FollowedHyperlink"/>
    <w:basedOn w:val="DefaultParagraphFont"/>
    <w:uiPriority w:val="99"/>
    <w:semiHidden/>
    <w:unhideWhenUsed/>
    <w:rsid w:val="00301F2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G:\Shared%20forms,%20documents,%20sprd%20shts\IRA-HSA\HSA%20Applicat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dhenk</dc:creator>
  <cp:keywords/>
  <dc:description/>
  <cp:lastModifiedBy>asteenstra</cp:lastModifiedBy>
  <cp:revision>2</cp:revision>
  <cp:lastPrinted>2011-01-17T19:08:00Z</cp:lastPrinted>
  <dcterms:created xsi:type="dcterms:W3CDTF">2011-01-17T21:54:00Z</dcterms:created>
  <dcterms:modified xsi:type="dcterms:W3CDTF">2011-01-17T21:54:00Z</dcterms:modified>
</cp:coreProperties>
</file>